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DA9DED" w14:textId="77777777" w:rsidR="006046F4" w:rsidRDefault="006046F4"/>
    <w:p w14:paraId="67F991D9" w14:textId="77777777" w:rsidR="004C2A6B" w:rsidRPr="004C2A6B" w:rsidRDefault="004C2A6B" w:rsidP="004C2A6B">
      <w:pPr>
        <w:spacing w:line="278" w:lineRule="auto"/>
        <w:jc w:val="both"/>
        <w:rPr>
          <w:rFonts w:ascii="Aptos" w:eastAsia="Aptos" w:hAnsi="Aptos" w:cs="Times New Roman"/>
          <w:b/>
          <w:bCs/>
          <w:sz w:val="24"/>
          <w:szCs w:val="24"/>
          <w:lang w:val="es-AR"/>
        </w:rPr>
      </w:pPr>
      <w:r w:rsidRPr="004C2A6B">
        <w:rPr>
          <w:rFonts w:ascii="Aptos" w:eastAsia="Aptos" w:hAnsi="Aptos" w:cs="Times New Roman"/>
          <w:b/>
          <w:bCs/>
          <w:sz w:val="24"/>
          <w:szCs w:val="24"/>
          <w:lang w:val="es-AR"/>
        </w:rPr>
        <w:t xml:space="preserve">Guillermo Mira </w:t>
      </w:r>
      <w:proofErr w:type="spellStart"/>
      <w:r w:rsidRPr="004C2A6B">
        <w:rPr>
          <w:rFonts w:ascii="Aptos" w:eastAsia="Aptos" w:hAnsi="Aptos" w:cs="Times New Roman"/>
          <w:b/>
          <w:bCs/>
          <w:sz w:val="24"/>
          <w:szCs w:val="24"/>
          <w:lang w:val="es-AR"/>
        </w:rPr>
        <w:t>Delli-Zotti</w:t>
      </w:r>
      <w:proofErr w:type="spellEnd"/>
    </w:p>
    <w:p w14:paraId="6C5D1B2E" w14:textId="77777777" w:rsidR="004C2A6B" w:rsidRPr="004C2A6B" w:rsidRDefault="004C2A6B" w:rsidP="004C2A6B">
      <w:pPr>
        <w:spacing w:line="278" w:lineRule="auto"/>
        <w:jc w:val="both"/>
        <w:rPr>
          <w:rFonts w:ascii="Aptos" w:eastAsia="Aptos" w:hAnsi="Aptos" w:cs="Times New Roman"/>
          <w:b/>
          <w:bCs/>
          <w:sz w:val="24"/>
          <w:szCs w:val="24"/>
          <w:lang w:val="es-AR"/>
        </w:rPr>
      </w:pPr>
      <w:r w:rsidRPr="004C2A6B">
        <w:rPr>
          <w:rFonts w:ascii="Aptos" w:eastAsia="Aptos" w:hAnsi="Aptos" w:cs="Times New Roman"/>
          <w:b/>
          <w:bCs/>
          <w:sz w:val="24"/>
          <w:szCs w:val="24"/>
          <w:lang w:val="es-AR"/>
        </w:rPr>
        <w:t xml:space="preserve">Profesión: </w:t>
      </w:r>
      <w:r w:rsidRPr="004C2A6B">
        <w:rPr>
          <w:rFonts w:ascii="Aptos" w:eastAsia="Aptos" w:hAnsi="Aptos" w:cs="Times New Roman"/>
          <w:sz w:val="24"/>
          <w:szCs w:val="24"/>
          <w:lang w:val="es-AR"/>
        </w:rPr>
        <w:t>Docente e investigador</w:t>
      </w:r>
      <w:r w:rsidRPr="004C2A6B">
        <w:rPr>
          <w:rFonts w:ascii="Aptos" w:eastAsia="Aptos" w:hAnsi="Aptos" w:cs="Times New Roman"/>
          <w:b/>
          <w:bCs/>
          <w:sz w:val="24"/>
          <w:szCs w:val="24"/>
          <w:lang w:val="es-AR"/>
        </w:rPr>
        <w:t>.</w:t>
      </w:r>
    </w:p>
    <w:p w14:paraId="4AE89C63" w14:textId="77777777" w:rsidR="004C2A6B" w:rsidRPr="004C2A6B" w:rsidRDefault="004C2A6B" w:rsidP="004C2A6B">
      <w:pPr>
        <w:spacing w:line="278" w:lineRule="auto"/>
        <w:jc w:val="both"/>
        <w:rPr>
          <w:rFonts w:ascii="Aptos" w:eastAsia="Aptos" w:hAnsi="Aptos" w:cs="Times New Roman"/>
          <w:b/>
          <w:bCs/>
          <w:sz w:val="24"/>
          <w:szCs w:val="24"/>
          <w:lang w:val="es-AR"/>
        </w:rPr>
      </w:pPr>
      <w:r w:rsidRPr="004C2A6B">
        <w:rPr>
          <w:rFonts w:ascii="Aptos" w:eastAsia="Aptos" w:hAnsi="Aptos" w:cs="Times New Roman"/>
          <w:b/>
          <w:bCs/>
          <w:sz w:val="24"/>
          <w:szCs w:val="24"/>
          <w:lang w:val="es-AR"/>
        </w:rPr>
        <w:t>Dirección: Email: mira@usal.es</w:t>
      </w:r>
    </w:p>
    <w:p w14:paraId="58C4525D" w14:textId="77777777" w:rsidR="004C2A6B" w:rsidRPr="004C2A6B" w:rsidRDefault="004C2A6B" w:rsidP="004C2A6B">
      <w:pPr>
        <w:spacing w:line="278" w:lineRule="auto"/>
        <w:jc w:val="both"/>
        <w:rPr>
          <w:rFonts w:ascii="Aptos" w:eastAsia="Aptos" w:hAnsi="Aptos" w:cs="Times New Roman"/>
          <w:sz w:val="24"/>
          <w:szCs w:val="24"/>
          <w:lang w:val="es-AR"/>
        </w:rPr>
      </w:pPr>
      <w:r w:rsidRPr="004C2A6B">
        <w:rPr>
          <w:rFonts w:ascii="Aptos" w:eastAsia="Aptos" w:hAnsi="Aptos" w:cs="Times New Roman"/>
          <w:b/>
          <w:bCs/>
          <w:sz w:val="24"/>
          <w:szCs w:val="24"/>
          <w:lang w:val="es-AR"/>
        </w:rPr>
        <w:t xml:space="preserve">Dirección postal: </w:t>
      </w:r>
      <w:r w:rsidRPr="004C2A6B">
        <w:rPr>
          <w:rFonts w:ascii="Aptos" w:eastAsia="Aptos" w:hAnsi="Aptos" w:cs="Times New Roman"/>
          <w:sz w:val="24"/>
          <w:szCs w:val="24"/>
          <w:lang w:val="es-AR"/>
        </w:rPr>
        <w:t>Universidad de Salamanca, Patio de Escuelas, 1. Salamanca, Castilla y León, España</w:t>
      </w:r>
    </w:p>
    <w:p w14:paraId="7E988FCD" w14:textId="77777777" w:rsidR="004C2A6B" w:rsidRPr="004C2A6B" w:rsidRDefault="004C2A6B" w:rsidP="004C2A6B">
      <w:pPr>
        <w:spacing w:line="278" w:lineRule="auto"/>
        <w:jc w:val="both"/>
        <w:rPr>
          <w:rFonts w:ascii="Aptos" w:eastAsia="Aptos" w:hAnsi="Aptos" w:cs="Times New Roman"/>
          <w:b/>
          <w:bCs/>
          <w:sz w:val="24"/>
          <w:szCs w:val="24"/>
          <w:lang w:val="es-AR"/>
        </w:rPr>
      </w:pPr>
      <w:r w:rsidRPr="004C2A6B">
        <w:rPr>
          <w:rFonts w:ascii="Aptos" w:eastAsia="Aptos" w:hAnsi="Aptos" w:cs="Times New Roman"/>
          <w:b/>
          <w:bCs/>
          <w:sz w:val="24"/>
          <w:szCs w:val="24"/>
          <w:lang w:val="es-AR"/>
        </w:rPr>
        <w:t>Perfil profesional:</w:t>
      </w:r>
      <w:r w:rsidRPr="004C2A6B">
        <w:rPr>
          <w:rFonts w:ascii="Aptos" w:eastAsia="Aptos" w:hAnsi="Aptos" w:cs="Times New Roman"/>
          <w:sz w:val="24"/>
          <w:szCs w:val="24"/>
          <w:lang w:val="es-AR"/>
        </w:rPr>
        <w:t xml:space="preserve"> Profesor de Historia de América en la Universidad de Salamanca.</w:t>
      </w:r>
    </w:p>
    <w:p w14:paraId="3DD19965" w14:textId="77777777" w:rsidR="004C2A6B" w:rsidRPr="004C2A6B" w:rsidRDefault="004C2A6B" w:rsidP="004C2A6B">
      <w:pPr>
        <w:spacing w:line="278" w:lineRule="auto"/>
        <w:jc w:val="both"/>
        <w:rPr>
          <w:rFonts w:ascii="Aptos" w:eastAsia="Aptos" w:hAnsi="Aptos" w:cs="Times New Roman"/>
          <w:b/>
          <w:bCs/>
          <w:sz w:val="24"/>
          <w:szCs w:val="24"/>
          <w:lang w:val="es-AR"/>
        </w:rPr>
      </w:pPr>
      <w:r w:rsidRPr="004C2A6B">
        <w:rPr>
          <w:rFonts w:ascii="Aptos" w:eastAsia="Aptos" w:hAnsi="Aptos" w:cs="Times New Roman"/>
          <w:b/>
          <w:bCs/>
          <w:sz w:val="24"/>
          <w:szCs w:val="24"/>
          <w:lang w:val="es-AR"/>
        </w:rPr>
        <w:t>Experiencia laboral:</w:t>
      </w:r>
      <w:r w:rsidRPr="004C2A6B">
        <w:rPr>
          <w:rFonts w:ascii="Aptos" w:eastAsia="Aptos" w:hAnsi="Aptos" w:cs="Times New Roman"/>
          <w:sz w:val="24"/>
          <w:szCs w:val="24"/>
          <w:lang w:val="es-AR"/>
        </w:rPr>
        <w:t xml:space="preserve"> Ha focalizado sus investigaciones en la Historia Contemporánea reciente de América Latina, priorizando una agenda de temas en torno al autoritarismo y la democracia en los países del Cono Sur.</w:t>
      </w:r>
    </w:p>
    <w:p w14:paraId="2CF67D27" w14:textId="77777777" w:rsidR="004C2A6B" w:rsidRPr="004C2A6B" w:rsidRDefault="004C2A6B" w:rsidP="004C2A6B">
      <w:pPr>
        <w:spacing w:line="278" w:lineRule="auto"/>
        <w:jc w:val="both"/>
        <w:rPr>
          <w:rFonts w:ascii="Aptos" w:eastAsia="Aptos" w:hAnsi="Aptos" w:cs="Times New Roman"/>
          <w:b/>
          <w:bCs/>
          <w:sz w:val="24"/>
          <w:szCs w:val="24"/>
          <w:lang w:val="es-AR"/>
        </w:rPr>
      </w:pPr>
      <w:r w:rsidRPr="004C2A6B">
        <w:rPr>
          <w:rFonts w:ascii="Aptos" w:eastAsia="Aptos" w:hAnsi="Aptos" w:cs="Times New Roman"/>
          <w:b/>
          <w:bCs/>
          <w:sz w:val="24"/>
          <w:szCs w:val="24"/>
          <w:lang w:val="es-AR"/>
        </w:rPr>
        <w:t>Formación Académica:</w:t>
      </w:r>
      <w:r w:rsidRPr="004C2A6B">
        <w:rPr>
          <w:rFonts w:ascii="Aptos" w:eastAsia="Aptos" w:hAnsi="Aptos" w:cs="Times New Roman"/>
          <w:sz w:val="24"/>
          <w:szCs w:val="24"/>
          <w:lang w:val="es-AR"/>
        </w:rPr>
        <w:t xml:space="preserve"> Doctor en Historia por la Universidad Complutense.</w:t>
      </w:r>
    </w:p>
    <w:p w14:paraId="072C0342" w14:textId="77777777" w:rsidR="004C2A6B" w:rsidRPr="004C2A6B" w:rsidRDefault="004C2A6B" w:rsidP="004C2A6B">
      <w:pPr>
        <w:spacing w:line="278" w:lineRule="auto"/>
        <w:jc w:val="both"/>
        <w:rPr>
          <w:rFonts w:ascii="Aptos" w:eastAsia="Aptos" w:hAnsi="Aptos" w:cs="Times New Roman"/>
          <w:b/>
          <w:bCs/>
          <w:sz w:val="24"/>
          <w:szCs w:val="24"/>
          <w:lang w:val="es-AR"/>
        </w:rPr>
      </w:pPr>
      <w:r w:rsidRPr="004C2A6B">
        <w:rPr>
          <w:rFonts w:ascii="Aptos" w:eastAsia="Aptos" w:hAnsi="Aptos" w:cs="Times New Roman"/>
          <w:b/>
          <w:bCs/>
          <w:sz w:val="24"/>
          <w:szCs w:val="24"/>
          <w:lang w:val="es-AR"/>
        </w:rPr>
        <w:t>Formación complementaria:</w:t>
      </w:r>
    </w:p>
    <w:p w14:paraId="3E85B665" w14:textId="77777777" w:rsidR="004C2A6B" w:rsidRPr="004C2A6B" w:rsidRDefault="004C2A6B" w:rsidP="004C2A6B">
      <w:pPr>
        <w:spacing w:line="278" w:lineRule="auto"/>
        <w:jc w:val="both"/>
        <w:rPr>
          <w:rFonts w:ascii="Aptos" w:eastAsia="Aptos" w:hAnsi="Aptos" w:cs="Times New Roman"/>
          <w:b/>
          <w:bCs/>
          <w:sz w:val="24"/>
          <w:szCs w:val="24"/>
          <w:lang w:val="es-AR"/>
        </w:rPr>
      </w:pPr>
      <w:r w:rsidRPr="004C2A6B">
        <w:rPr>
          <w:rFonts w:ascii="Aptos" w:eastAsia="Aptos" w:hAnsi="Aptos" w:cs="Times New Roman"/>
          <w:b/>
          <w:bCs/>
          <w:sz w:val="24"/>
          <w:szCs w:val="24"/>
          <w:lang w:val="es-AR"/>
        </w:rPr>
        <w:t>Competencia y habilidades:</w:t>
      </w:r>
    </w:p>
    <w:p w14:paraId="2AB31C1B" w14:textId="77777777" w:rsidR="004C2A6B" w:rsidRPr="004C2A6B" w:rsidRDefault="004C2A6B" w:rsidP="004C2A6B">
      <w:pPr>
        <w:spacing w:line="278" w:lineRule="auto"/>
        <w:jc w:val="both"/>
        <w:rPr>
          <w:rFonts w:ascii="Aptos" w:eastAsia="Aptos" w:hAnsi="Aptos" w:cs="Times New Roman"/>
          <w:sz w:val="24"/>
          <w:szCs w:val="24"/>
          <w:lang w:val="es-AR"/>
        </w:rPr>
      </w:pPr>
      <w:r w:rsidRPr="004C2A6B">
        <w:rPr>
          <w:rFonts w:ascii="Aptos" w:eastAsia="Aptos" w:hAnsi="Aptos" w:cs="Times New Roman"/>
          <w:sz w:val="24"/>
          <w:szCs w:val="24"/>
          <w:lang w:val="es-AR"/>
        </w:rPr>
        <w:t xml:space="preserve">En colaboración con Fernando Pedrosa ha publicado </w:t>
      </w:r>
      <w:proofErr w:type="spellStart"/>
      <w:r w:rsidRPr="004C2A6B">
        <w:rPr>
          <w:rFonts w:ascii="Aptos" w:eastAsia="Aptos" w:hAnsi="Aptos" w:cs="Times New Roman"/>
          <w:i/>
          <w:iCs/>
          <w:sz w:val="24"/>
          <w:szCs w:val="24"/>
          <w:lang w:val="es-AR"/>
        </w:rPr>
        <w:t>Revisiting</w:t>
      </w:r>
      <w:proofErr w:type="spellEnd"/>
      <w:r w:rsidRPr="004C2A6B">
        <w:rPr>
          <w:rFonts w:ascii="Aptos" w:eastAsia="Aptos" w:hAnsi="Aptos" w:cs="Times New Roman"/>
          <w:i/>
          <w:iCs/>
          <w:sz w:val="24"/>
          <w:szCs w:val="24"/>
          <w:lang w:val="es-AR"/>
        </w:rPr>
        <w:t xml:space="preserve"> </w:t>
      </w:r>
      <w:proofErr w:type="spellStart"/>
      <w:r w:rsidRPr="004C2A6B">
        <w:rPr>
          <w:rFonts w:ascii="Aptos" w:eastAsia="Aptos" w:hAnsi="Aptos" w:cs="Times New Roman"/>
          <w:i/>
          <w:iCs/>
          <w:sz w:val="24"/>
          <w:szCs w:val="24"/>
          <w:lang w:val="es-AR"/>
        </w:rPr>
        <w:t>the</w:t>
      </w:r>
      <w:proofErr w:type="spellEnd"/>
      <w:r w:rsidRPr="004C2A6B">
        <w:rPr>
          <w:rFonts w:ascii="Aptos" w:eastAsia="Aptos" w:hAnsi="Aptos" w:cs="Times New Roman"/>
          <w:i/>
          <w:iCs/>
          <w:sz w:val="24"/>
          <w:szCs w:val="24"/>
          <w:lang w:val="es-AR"/>
        </w:rPr>
        <w:t xml:space="preserve"> </w:t>
      </w:r>
      <w:proofErr w:type="spellStart"/>
      <w:r w:rsidRPr="004C2A6B">
        <w:rPr>
          <w:rFonts w:ascii="Aptos" w:eastAsia="Aptos" w:hAnsi="Aptos" w:cs="Times New Roman"/>
          <w:i/>
          <w:iCs/>
          <w:sz w:val="24"/>
          <w:szCs w:val="24"/>
          <w:lang w:val="es-AR"/>
        </w:rPr>
        <w:t>Falklands</w:t>
      </w:r>
      <w:proofErr w:type="spellEnd"/>
      <w:r w:rsidRPr="004C2A6B">
        <w:rPr>
          <w:rFonts w:ascii="Aptos" w:eastAsia="Aptos" w:hAnsi="Aptos" w:cs="Times New Roman"/>
          <w:i/>
          <w:iCs/>
          <w:sz w:val="24"/>
          <w:szCs w:val="24"/>
          <w:lang w:val="es-AR"/>
        </w:rPr>
        <w:t xml:space="preserve">-Malvinas </w:t>
      </w:r>
      <w:proofErr w:type="spellStart"/>
      <w:r w:rsidRPr="004C2A6B">
        <w:rPr>
          <w:rFonts w:ascii="Aptos" w:eastAsia="Aptos" w:hAnsi="Aptos" w:cs="Times New Roman"/>
          <w:i/>
          <w:iCs/>
          <w:sz w:val="24"/>
          <w:szCs w:val="24"/>
          <w:lang w:val="es-AR"/>
        </w:rPr>
        <w:t>Question</w:t>
      </w:r>
      <w:proofErr w:type="spellEnd"/>
      <w:r w:rsidRPr="004C2A6B">
        <w:rPr>
          <w:rFonts w:ascii="Aptos" w:eastAsia="Aptos" w:hAnsi="Aptos" w:cs="Times New Roman"/>
          <w:i/>
          <w:iCs/>
          <w:sz w:val="24"/>
          <w:szCs w:val="24"/>
          <w:lang w:val="es-AR"/>
        </w:rPr>
        <w:t xml:space="preserve">: </w:t>
      </w:r>
      <w:proofErr w:type="spellStart"/>
      <w:r w:rsidRPr="004C2A6B">
        <w:rPr>
          <w:rFonts w:ascii="Aptos" w:eastAsia="Aptos" w:hAnsi="Aptos" w:cs="Times New Roman"/>
          <w:i/>
          <w:iCs/>
          <w:sz w:val="24"/>
          <w:szCs w:val="24"/>
          <w:lang w:val="es-AR"/>
        </w:rPr>
        <w:t>Transnational</w:t>
      </w:r>
      <w:proofErr w:type="spellEnd"/>
      <w:r w:rsidRPr="004C2A6B">
        <w:rPr>
          <w:rFonts w:ascii="Aptos" w:eastAsia="Aptos" w:hAnsi="Aptos" w:cs="Times New Roman"/>
          <w:i/>
          <w:iCs/>
          <w:sz w:val="24"/>
          <w:szCs w:val="24"/>
          <w:lang w:val="es-AR"/>
        </w:rPr>
        <w:t xml:space="preserve"> and </w:t>
      </w:r>
      <w:proofErr w:type="spellStart"/>
      <w:r w:rsidRPr="004C2A6B">
        <w:rPr>
          <w:rFonts w:ascii="Aptos" w:eastAsia="Aptos" w:hAnsi="Aptos" w:cs="Times New Roman"/>
          <w:i/>
          <w:iCs/>
          <w:sz w:val="24"/>
          <w:szCs w:val="24"/>
          <w:lang w:val="es-AR"/>
        </w:rPr>
        <w:t>Interdisciplinary</w:t>
      </w:r>
      <w:proofErr w:type="spellEnd"/>
      <w:r w:rsidRPr="004C2A6B">
        <w:rPr>
          <w:rFonts w:ascii="Aptos" w:eastAsia="Aptos" w:hAnsi="Aptos" w:cs="Times New Roman"/>
          <w:i/>
          <w:iCs/>
          <w:sz w:val="24"/>
          <w:szCs w:val="24"/>
          <w:lang w:val="es-AR"/>
        </w:rPr>
        <w:t xml:space="preserve"> </w:t>
      </w:r>
      <w:proofErr w:type="spellStart"/>
      <w:r w:rsidRPr="004C2A6B">
        <w:rPr>
          <w:rFonts w:ascii="Aptos" w:eastAsia="Aptos" w:hAnsi="Aptos" w:cs="Times New Roman"/>
          <w:i/>
          <w:iCs/>
          <w:sz w:val="24"/>
          <w:szCs w:val="24"/>
          <w:lang w:val="es-AR"/>
        </w:rPr>
        <w:t>Perspectives</w:t>
      </w:r>
      <w:proofErr w:type="spellEnd"/>
      <w:r w:rsidRPr="004C2A6B">
        <w:rPr>
          <w:rFonts w:ascii="Aptos" w:eastAsia="Aptos" w:hAnsi="Aptos" w:cs="Times New Roman"/>
          <w:sz w:val="24"/>
          <w:szCs w:val="24"/>
          <w:lang w:val="es-AR"/>
        </w:rPr>
        <w:t xml:space="preserve"> (</w:t>
      </w:r>
      <w:proofErr w:type="spellStart"/>
      <w:r w:rsidRPr="004C2A6B">
        <w:rPr>
          <w:rFonts w:ascii="Aptos" w:eastAsia="Aptos" w:hAnsi="Aptos" w:cs="Times New Roman"/>
          <w:sz w:val="24"/>
          <w:szCs w:val="24"/>
          <w:lang w:val="es-AR"/>
        </w:rPr>
        <w:t>University</w:t>
      </w:r>
      <w:proofErr w:type="spellEnd"/>
      <w:r w:rsidRPr="004C2A6B">
        <w:rPr>
          <w:rFonts w:ascii="Aptos" w:eastAsia="Aptos" w:hAnsi="Aptos" w:cs="Times New Roman"/>
          <w:sz w:val="24"/>
          <w:szCs w:val="24"/>
          <w:lang w:val="es-AR"/>
        </w:rPr>
        <w:t xml:space="preserve"> </w:t>
      </w:r>
      <w:proofErr w:type="spellStart"/>
      <w:r w:rsidRPr="004C2A6B">
        <w:rPr>
          <w:rFonts w:ascii="Aptos" w:eastAsia="Aptos" w:hAnsi="Aptos" w:cs="Times New Roman"/>
          <w:sz w:val="24"/>
          <w:szCs w:val="24"/>
          <w:lang w:val="es-AR"/>
        </w:rPr>
        <w:t>of</w:t>
      </w:r>
      <w:proofErr w:type="spellEnd"/>
      <w:r w:rsidRPr="004C2A6B">
        <w:rPr>
          <w:rFonts w:ascii="Aptos" w:eastAsia="Aptos" w:hAnsi="Aptos" w:cs="Times New Roman"/>
          <w:sz w:val="24"/>
          <w:szCs w:val="24"/>
          <w:lang w:val="es-AR"/>
        </w:rPr>
        <w:t xml:space="preserve"> London Press, 2021) y Extendiendo los límites. Nuevas agendas en Historia reciente (EUDEBA-Ediciones Universidad de Salamanca, 2016). Ha participado en el Informe de la Comisión Nacional de la Verdad de Brasil (Centro de Estudios Brasileños-USAL, 2 vols., 2017), compilación del original portugués destinado a esclarecer los crímenes de la dictadura brasileña; así como en el proyecto para la digitalización del Juicio a las Juntas Militares argentinas de 1985, en el marco de “Las Huellas del cambio”, un Portal sobre violencia política, justicia transicional y democracia en Iberoamérica. Actualmente integra un equipo de investigación sobre identidades colectivas y nación en España y América Latina que ha publicado ¡Viva la Patria! Nacionalismo y construcción nacional en el mundo iberoamericano (siglos XVIII- XXI) (Comares, 2022), bajo la dirección de Mariano Esteban de Vega y Raúl Moreno Almendral. </w:t>
      </w:r>
    </w:p>
    <w:p w14:paraId="2F4E8274" w14:textId="77777777" w:rsidR="004C2A6B" w:rsidRDefault="004C2A6B"/>
    <w:sectPr w:rsidR="004C2A6B" w:rsidSect="00C9411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2A6B"/>
    <w:rsid w:val="000B1CC1"/>
    <w:rsid w:val="004C2A6B"/>
    <w:rsid w:val="006046F4"/>
    <w:rsid w:val="00823B4E"/>
    <w:rsid w:val="00C115C1"/>
    <w:rsid w:val="00C51BBD"/>
    <w:rsid w:val="00C94111"/>
    <w:rsid w:val="00D74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77D8EB"/>
  <w15:chartTrackingRefBased/>
  <w15:docId w15:val="{4F9E590C-3F73-42A4-B374-E2B11AC982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s-ES_tradnl"/>
    </w:rPr>
  </w:style>
  <w:style w:type="paragraph" w:styleId="Ttulo1">
    <w:name w:val="heading 1"/>
    <w:basedOn w:val="Normal"/>
    <w:next w:val="Normal"/>
    <w:link w:val="Ttulo1Car"/>
    <w:uiPriority w:val="9"/>
    <w:qFormat/>
    <w:rsid w:val="004C2A6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4C2A6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4C2A6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4C2A6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4C2A6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4C2A6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4C2A6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4C2A6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4C2A6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4C2A6B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s-ES_tradnl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4C2A6B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s-ES_tradnl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4C2A6B"/>
    <w:rPr>
      <w:rFonts w:eastAsiaTheme="majorEastAsia" w:cstheme="majorBidi"/>
      <w:color w:val="0F4761" w:themeColor="accent1" w:themeShade="BF"/>
      <w:sz w:val="28"/>
      <w:szCs w:val="28"/>
      <w:lang w:val="es-ES_tradnl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4C2A6B"/>
    <w:rPr>
      <w:rFonts w:eastAsiaTheme="majorEastAsia" w:cstheme="majorBidi"/>
      <w:i/>
      <w:iCs/>
      <w:color w:val="0F4761" w:themeColor="accent1" w:themeShade="BF"/>
      <w:lang w:val="es-ES_tradnl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4C2A6B"/>
    <w:rPr>
      <w:rFonts w:eastAsiaTheme="majorEastAsia" w:cstheme="majorBidi"/>
      <w:color w:val="0F4761" w:themeColor="accent1" w:themeShade="BF"/>
      <w:lang w:val="es-ES_tradnl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4C2A6B"/>
    <w:rPr>
      <w:rFonts w:eastAsiaTheme="majorEastAsia" w:cstheme="majorBidi"/>
      <w:i/>
      <w:iCs/>
      <w:color w:val="595959" w:themeColor="text1" w:themeTint="A6"/>
      <w:lang w:val="es-ES_tradnl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4C2A6B"/>
    <w:rPr>
      <w:rFonts w:eastAsiaTheme="majorEastAsia" w:cstheme="majorBidi"/>
      <w:color w:val="595959" w:themeColor="text1" w:themeTint="A6"/>
      <w:lang w:val="es-ES_tradnl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4C2A6B"/>
    <w:rPr>
      <w:rFonts w:eastAsiaTheme="majorEastAsia" w:cstheme="majorBidi"/>
      <w:i/>
      <w:iCs/>
      <w:color w:val="272727" w:themeColor="text1" w:themeTint="D8"/>
      <w:lang w:val="es-ES_tradnl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4C2A6B"/>
    <w:rPr>
      <w:rFonts w:eastAsiaTheme="majorEastAsia" w:cstheme="majorBidi"/>
      <w:color w:val="272727" w:themeColor="text1" w:themeTint="D8"/>
      <w:lang w:val="es-ES_tradnl"/>
    </w:rPr>
  </w:style>
  <w:style w:type="paragraph" w:styleId="Ttulo">
    <w:name w:val="Title"/>
    <w:basedOn w:val="Normal"/>
    <w:next w:val="Normal"/>
    <w:link w:val="TtuloCar"/>
    <w:uiPriority w:val="10"/>
    <w:qFormat/>
    <w:rsid w:val="004C2A6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4C2A6B"/>
    <w:rPr>
      <w:rFonts w:asciiTheme="majorHAnsi" w:eastAsiaTheme="majorEastAsia" w:hAnsiTheme="majorHAnsi" w:cstheme="majorBidi"/>
      <w:spacing w:val="-10"/>
      <w:kern w:val="28"/>
      <w:sz w:val="56"/>
      <w:szCs w:val="56"/>
      <w:lang w:val="es-ES_tradnl"/>
    </w:rPr>
  </w:style>
  <w:style w:type="paragraph" w:styleId="Subttulo">
    <w:name w:val="Subtitle"/>
    <w:basedOn w:val="Normal"/>
    <w:next w:val="Normal"/>
    <w:link w:val="SubttuloCar"/>
    <w:uiPriority w:val="11"/>
    <w:qFormat/>
    <w:rsid w:val="004C2A6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4C2A6B"/>
    <w:rPr>
      <w:rFonts w:eastAsiaTheme="majorEastAsia" w:cstheme="majorBidi"/>
      <w:color w:val="595959" w:themeColor="text1" w:themeTint="A6"/>
      <w:spacing w:val="15"/>
      <w:sz w:val="28"/>
      <w:szCs w:val="28"/>
      <w:lang w:val="es-ES_tradnl"/>
    </w:rPr>
  </w:style>
  <w:style w:type="paragraph" w:styleId="Cita">
    <w:name w:val="Quote"/>
    <w:basedOn w:val="Normal"/>
    <w:next w:val="Normal"/>
    <w:link w:val="CitaCar"/>
    <w:uiPriority w:val="29"/>
    <w:qFormat/>
    <w:rsid w:val="004C2A6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4C2A6B"/>
    <w:rPr>
      <w:i/>
      <w:iCs/>
      <w:color w:val="404040" w:themeColor="text1" w:themeTint="BF"/>
      <w:lang w:val="es-ES_tradnl"/>
    </w:rPr>
  </w:style>
  <w:style w:type="paragraph" w:styleId="Prrafodelista">
    <w:name w:val="List Paragraph"/>
    <w:basedOn w:val="Normal"/>
    <w:uiPriority w:val="34"/>
    <w:qFormat/>
    <w:rsid w:val="004C2A6B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4C2A6B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4C2A6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4C2A6B"/>
    <w:rPr>
      <w:i/>
      <w:iCs/>
      <w:color w:val="0F4761" w:themeColor="accent1" w:themeShade="BF"/>
      <w:lang w:val="es-ES_tradnl"/>
    </w:rPr>
  </w:style>
  <w:style w:type="character" w:styleId="Referenciaintensa">
    <w:name w:val="Intense Reference"/>
    <w:basedOn w:val="Fuentedeprrafopredeter"/>
    <w:uiPriority w:val="32"/>
    <w:qFormat/>
    <w:rsid w:val="004C2A6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259</Words>
  <Characters>1427</Characters>
  <Application>Microsoft Office Word</Application>
  <DocSecurity>0</DocSecurity>
  <Lines>11</Lines>
  <Paragraphs>3</Paragraphs>
  <ScaleCrop>false</ScaleCrop>
  <Company/>
  <LinksUpToDate>false</LinksUpToDate>
  <CharactersWithSpaces>1683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COLECCIÓN CIENTÍFICA</dc:creator>
  <cp:keywords/>
  <dc:description/>
  <cp:lastModifiedBy>COLECCIÓN CIENTÍFICA</cp:lastModifiedBy>
  <cp:revision>1</cp:revision>
  <dcterms:created xsi:type="dcterms:W3CDTF">2025-07-03T07:37:00Z</dcterms:created>
  <dcterms:modified xsi:type="dcterms:W3CDTF">2025-07-03T07:38:00Z</dcterms:modified>
</cp:coreProperties>
</file>